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1CF7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 июня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460</w:t>
            </w:r>
          </w:p>
        </w:tc>
      </w:tr>
    </w:tbl>
    <w:p w:rsidR="00A71CF7" w:rsidRDefault="00A71C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ФОРМЫ СПРАВКИ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ДОХОДАХ, РАСХОДАХ, ОБ ИМУЩЕСТВЕ И ОБЯЗАТЕЛЬСТВАХ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 И ВНЕСЕНИИ ИЗМЕНЕНИЙ В НЕКОТОРЫЕ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АКТЫ ПРЕЗИДЕНТА РОССИЙСКОЙ ФЕДЕРАЦИИ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6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</w:t>
      </w:r>
      <w:hyperlink w:anchor="Par75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справки о доходах, расходах, об имуществе и обязательствах имущественного характера.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ar75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 справки, утвержденной настоящим Указом.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Внести в </w:t>
      </w:r>
      <w:hyperlink r:id="rId7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8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hyperlink r:id="rId9" w:history="1">
        <w:r>
          <w:rPr>
            <w:rFonts w:ascii="Calibri" w:hAnsi="Calibri" w:cs="Calibri"/>
            <w:color w:val="0000FF"/>
          </w:rPr>
          <w:t>Указе</w:t>
        </w:r>
      </w:hyperlink>
      <w:r>
        <w:rPr>
          <w:rFonts w:ascii="Calibri" w:hAnsi="Calibri" w:cs="Calibri"/>
        </w:rPr>
        <w:t>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подпункты "б"</w:t>
        </w:r>
      </w:hyperlink>
      <w:r>
        <w:rPr>
          <w:rFonts w:ascii="Calibri" w:hAnsi="Calibri" w:cs="Calibri"/>
        </w:rPr>
        <w:t xml:space="preserve"> - </w:t>
      </w:r>
      <w:hyperlink r:id="rId11" w:history="1">
        <w:r>
          <w:rPr>
            <w:rFonts w:ascii="Calibri" w:hAnsi="Calibri" w:cs="Calibri"/>
            <w:color w:val="0000FF"/>
          </w:rPr>
          <w:t>"и" пункта 1</w:t>
        </w:r>
      </w:hyperlink>
      <w:r>
        <w:rPr>
          <w:rFonts w:ascii="Calibri" w:hAnsi="Calibri" w:cs="Calibri"/>
        </w:rPr>
        <w:t xml:space="preserve"> признать утратившими силу;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пункт 3</w:t>
        </w:r>
      </w:hyperlink>
      <w:r>
        <w:rPr>
          <w:rFonts w:ascii="Calibri" w:hAnsi="Calibri" w:cs="Calibri"/>
        </w:rPr>
        <w:t xml:space="preserve"> признать утратившим силу;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14" w:history="1">
        <w:r>
          <w:rPr>
            <w:rFonts w:ascii="Calibri" w:hAnsi="Calibri" w:cs="Calibri"/>
            <w:color w:val="0000FF"/>
          </w:rPr>
          <w:t>Положении</w:t>
        </w:r>
      </w:hyperlink>
      <w:r>
        <w:rPr>
          <w:rFonts w:ascii="Calibri" w:hAnsi="Calibri" w:cs="Calibri"/>
        </w:rPr>
        <w:t>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5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6" w:history="1">
        <w:r>
          <w:rPr>
            <w:rFonts w:ascii="Calibri" w:hAnsi="Calibri" w:cs="Calibri"/>
            <w:color w:val="0000FF"/>
          </w:rPr>
          <w:t>подпункте "б" пункта 4</w:t>
        </w:r>
      </w:hyperlink>
      <w:r>
        <w:rPr>
          <w:rFonts w:ascii="Calibri" w:hAnsi="Calibri" w:cs="Calibri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7" w:history="1">
        <w:r>
          <w:rPr>
            <w:rFonts w:ascii="Calibri" w:hAnsi="Calibri" w:cs="Calibri"/>
            <w:color w:val="0000FF"/>
          </w:rPr>
          <w:t>абзаце втором пункта 5</w:t>
        </w:r>
      </w:hyperlink>
      <w:r>
        <w:rPr>
          <w:rFonts w:ascii="Calibri" w:hAnsi="Calibri" w:cs="Calibri"/>
        </w:rPr>
        <w:t xml:space="preserve"> слова "по утвержденным формам справок" заменить словами "по </w:t>
      </w:r>
      <w:r>
        <w:rPr>
          <w:rFonts w:ascii="Calibri" w:hAnsi="Calibri" w:cs="Calibri"/>
        </w:rPr>
        <w:lastRenderedPageBreak/>
        <w:t>утвержденной Президентом Российской Федерации форме справки".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Внести в </w:t>
      </w:r>
      <w:hyperlink r:id="rId18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19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hyperlink r:id="rId20" w:history="1">
        <w:r>
          <w:rPr>
            <w:rFonts w:ascii="Calibri" w:hAnsi="Calibri" w:cs="Calibri"/>
            <w:color w:val="0000FF"/>
          </w:rPr>
          <w:t>Указе</w:t>
        </w:r>
      </w:hyperlink>
      <w:r>
        <w:rPr>
          <w:rFonts w:ascii="Calibri" w:hAnsi="Calibri" w:cs="Calibri"/>
        </w:rPr>
        <w:t>:</w:t>
      </w:r>
    </w:p>
    <w:p w:rsidR="00A71CF7" w:rsidRDefault="00A71C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5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справки о доходах, расходах, об имуществе и обязательствах имущественного характера утверждена Указом Президента РФ от 23.06.2014 N 460.</w:t>
      </w:r>
    </w:p>
    <w:p w:rsidR="00A71CF7" w:rsidRDefault="00A71C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1" w:history="1">
        <w:r>
          <w:rPr>
            <w:rFonts w:ascii="Calibri" w:hAnsi="Calibri" w:cs="Calibri"/>
            <w:color w:val="0000FF"/>
          </w:rPr>
          <w:t>подпункты "б"</w:t>
        </w:r>
      </w:hyperlink>
      <w:r>
        <w:rPr>
          <w:rFonts w:ascii="Calibri" w:hAnsi="Calibri" w:cs="Calibri"/>
        </w:rPr>
        <w:t xml:space="preserve"> - </w:t>
      </w:r>
      <w:hyperlink r:id="rId22" w:history="1">
        <w:r>
          <w:rPr>
            <w:rFonts w:ascii="Calibri" w:hAnsi="Calibri" w:cs="Calibri"/>
            <w:color w:val="0000FF"/>
          </w:rPr>
          <w:t>"д" пункта 1</w:t>
        </w:r>
      </w:hyperlink>
      <w:r>
        <w:rPr>
          <w:rFonts w:ascii="Calibri" w:hAnsi="Calibri" w:cs="Calibri"/>
        </w:rPr>
        <w:t xml:space="preserve"> признать утратившими силу;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3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4" w:history="1">
        <w:r>
          <w:rPr>
            <w:rFonts w:ascii="Calibri" w:hAnsi="Calibri" w:cs="Calibri"/>
            <w:color w:val="0000FF"/>
          </w:rPr>
          <w:t>абзаце первом пункта 3</w:t>
        </w:r>
      </w:hyperlink>
      <w:r>
        <w:rPr>
          <w:rFonts w:ascii="Calibri" w:hAnsi="Calibri" w:cs="Calibri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Внести в </w:t>
      </w:r>
      <w:hyperlink r:id="rId25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6" w:history="1">
        <w:r>
          <w:rPr>
            <w:rFonts w:ascii="Calibri" w:hAnsi="Calibri" w:cs="Calibri"/>
            <w:color w:val="0000FF"/>
          </w:rPr>
          <w:t>абзац первый пункта 1</w:t>
        </w:r>
      </w:hyperlink>
      <w:r>
        <w:rPr>
          <w:rFonts w:ascii="Calibri" w:hAnsi="Calibri" w:cs="Calibri"/>
        </w:rPr>
        <w:t xml:space="preserve"> в следующей редакции: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7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Внести в </w:t>
      </w:r>
      <w:hyperlink r:id="rId28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9" w:history="1">
        <w:r>
          <w:rPr>
            <w:rFonts w:ascii="Calibri" w:hAnsi="Calibri" w:cs="Calibri"/>
            <w:color w:val="0000FF"/>
          </w:rPr>
          <w:t>абзац первый пункта 1</w:t>
        </w:r>
      </w:hyperlink>
      <w:r>
        <w:rPr>
          <w:rFonts w:ascii="Calibri" w:hAnsi="Calibri" w:cs="Calibri"/>
        </w:rPr>
        <w:t xml:space="preserve"> дополнить словами "по утвержденной Президентом Российской Федерации форме справки";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30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в </w:t>
      </w:r>
      <w:hyperlink r:id="rId31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в </w:t>
      </w:r>
      <w:hyperlink r:id="rId32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слова "в сроки и по формам, которые предусмотрены" заменить словами "по </w:t>
      </w:r>
      <w:r>
        <w:rPr>
          <w:rFonts w:ascii="Calibri" w:hAnsi="Calibri" w:cs="Calibri"/>
        </w:rPr>
        <w:lastRenderedPageBreak/>
        <w:t>утвержденной Президентом Российской Федерации форме справки в сроки, предусмотренные";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в </w:t>
      </w:r>
      <w:hyperlink r:id="rId33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в </w:t>
      </w:r>
      <w:hyperlink r:id="rId34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ж) </w:t>
      </w:r>
      <w:hyperlink r:id="rId35" w:history="1">
        <w:r>
          <w:rPr>
            <w:rFonts w:ascii="Calibri" w:hAnsi="Calibri" w:cs="Calibri"/>
            <w:color w:val="0000FF"/>
          </w:rPr>
          <w:t>пункт 8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Внести в </w:t>
      </w:r>
      <w:hyperlink r:id="rId36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37" w:history="1">
        <w:r>
          <w:rPr>
            <w:rFonts w:ascii="Calibri" w:hAnsi="Calibri" w:cs="Calibri"/>
            <w:color w:val="0000FF"/>
          </w:rPr>
          <w:t>пункт 9</w:t>
        </w:r>
      </w:hyperlink>
      <w:r>
        <w:rPr>
          <w:rFonts w:ascii="Calibri" w:hAnsi="Calibri" w:cs="Calibri"/>
        </w:rPr>
        <w:t xml:space="preserve"> признать утратившим силу;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38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9.1 следующего содержания: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"9.1. Установить, что сведения, предусмотренные </w:t>
      </w:r>
      <w:hyperlink r:id="rId39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Настоящий Указ вступает в силу с 1 января 2015 г.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23 июня 2014 года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460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64"/>
      <w:bookmarkEnd w:id="1"/>
      <w:r>
        <w:rPr>
          <w:rFonts w:ascii="Calibri" w:hAnsi="Calibri" w:cs="Calibri"/>
        </w:rPr>
        <w:t>Утверждена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июня 2014 г. N 460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71CF7" w:rsidSect="007636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A71CF7" w:rsidRDefault="00A71CF7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A71CF7" w:rsidRDefault="00A71CF7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A71CF7" w:rsidRDefault="00A71CF7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A71CF7" w:rsidRDefault="00A71CF7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2" w:name="Par75"/>
      <w:bookmarkEnd w:id="2"/>
      <w:r>
        <w:t xml:space="preserve">                                СПРАВКА </w:t>
      </w:r>
      <w:hyperlink w:anchor="Par609" w:history="1">
        <w:r>
          <w:rPr>
            <w:color w:val="0000FF"/>
          </w:rPr>
          <w:t>&lt;1&gt;</w:t>
        </w:r>
      </w:hyperlink>
    </w:p>
    <w:p w:rsidR="00A71CF7" w:rsidRDefault="00A71CF7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A71CF7" w:rsidRDefault="00A71CF7">
      <w:pPr>
        <w:pStyle w:val="ConsPlusNonformat"/>
        <w:jc w:val="both"/>
      </w:pPr>
      <w:r>
        <w:t xml:space="preserve">                       имущественного характера </w:t>
      </w:r>
      <w:hyperlink w:anchor="Par610" w:history="1">
        <w:r>
          <w:rPr>
            <w:color w:val="0000FF"/>
          </w:rPr>
          <w:t>&lt;2&gt;</w:t>
        </w:r>
      </w:hyperlink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__________________________________________________________________________,</w:t>
      </w:r>
    </w:p>
    <w:p w:rsidR="00A71CF7" w:rsidRDefault="00A71CF7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A71CF7" w:rsidRDefault="00A71CF7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__________________________________________________________________________,</w:t>
      </w:r>
    </w:p>
    <w:p w:rsidR="00A71CF7" w:rsidRDefault="00A71CF7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A71CF7" w:rsidRDefault="00A71CF7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A71CF7" w:rsidRDefault="00A71CF7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A71CF7" w:rsidRDefault="00A71CF7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A71CF7" w:rsidRDefault="00A71CF7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A71CF7" w:rsidRDefault="00A71CF7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A71CF7" w:rsidRDefault="00A71CF7">
      <w:pPr>
        <w:pStyle w:val="ConsPlusNonformat"/>
        <w:jc w:val="both"/>
      </w:pPr>
      <w:r>
        <w:t>несовершеннолетнего ребенка (нужное подчеркнуть)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   (фамилия, имя, отчество, год рождения, серия и номер паспорта,</w:t>
      </w:r>
    </w:p>
    <w:p w:rsidR="00A71CF7" w:rsidRDefault="00A71CF7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A71CF7" w:rsidRDefault="00A71CF7">
      <w:pPr>
        <w:pStyle w:val="ConsPlusNonformat"/>
        <w:jc w:val="both"/>
      </w:pPr>
      <w:r>
        <w:t xml:space="preserve">                          (замещаемая) должность)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A71CF7" w:rsidRDefault="00A71CF7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                      (фамилия, имя, отчество)</w:t>
      </w:r>
    </w:p>
    <w:p w:rsidR="00A71CF7" w:rsidRDefault="00A71CF7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A71CF7" w:rsidRDefault="00A71CF7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3" w:name="Par110"/>
      <w:bookmarkEnd w:id="3"/>
      <w:r>
        <w:t xml:space="preserve">    Раздел 1. Сведения о доходах </w:t>
      </w:r>
      <w:hyperlink w:anchor="Par611" w:history="1">
        <w:r>
          <w:rPr>
            <w:color w:val="0000FF"/>
          </w:rPr>
          <w:t>&lt;3&gt;</w:t>
        </w:r>
      </w:hyperlink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Величина дохода </w:t>
            </w:r>
            <w:hyperlink w:anchor="Par612" w:history="1">
              <w:r>
                <w:rPr>
                  <w:rFonts w:ascii="Calibri" w:hAnsi="Calibri" w:cs="Calibri"/>
                  <w:color w:val="0000FF"/>
                </w:rPr>
                <w:t>&lt;4&gt;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4" w:name="Par146"/>
      <w:bookmarkEnd w:id="4"/>
      <w:r>
        <w:t xml:space="preserve">    Раздел 2. Сведения о расходах </w:t>
      </w:r>
      <w:hyperlink w:anchor="Par613" w:history="1">
        <w:r>
          <w:rPr>
            <w:color w:val="0000FF"/>
          </w:rPr>
          <w:t>&lt;5&gt;</w:t>
        </w:r>
      </w:hyperlink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A71CF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</w:t>
            </w:r>
            <w:hyperlink w:anchor="Par614" w:history="1">
              <w:r>
                <w:rPr>
                  <w:rFonts w:ascii="Calibri" w:hAnsi="Calibri" w:cs="Calibri"/>
                  <w:color w:val="0000FF"/>
                </w:rPr>
                <w:t>&lt;6&gt;</w:t>
              </w:r>
            </w:hyperlink>
          </w:p>
        </w:tc>
      </w:tr>
      <w:tr w:rsidR="00A71CF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A71CF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5" w:name="Par227"/>
      <w:bookmarkEnd w:id="5"/>
      <w:r>
        <w:t xml:space="preserve">    Раздел 3. Сведения об имуществе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6" w:name="Par229"/>
      <w:bookmarkEnd w:id="6"/>
      <w:r>
        <w:t xml:space="preserve">    3.1. Недвижимое имущество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A71CF7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615" w:history="1">
              <w:r>
                <w:rPr>
                  <w:rFonts w:ascii="Calibri" w:hAnsi="Calibri" w:cs="Calibri"/>
                  <w:color w:val="0000FF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приобретения и источник средств </w:t>
            </w:r>
            <w:hyperlink w:anchor="Par616" w:history="1">
              <w:r>
                <w:rPr>
                  <w:rFonts w:ascii="Calibri" w:hAnsi="Calibri" w:cs="Calibri"/>
                  <w:color w:val="0000FF"/>
                </w:rPr>
                <w:t>&lt;8&gt;</w:t>
              </w:r>
            </w:hyperlink>
          </w:p>
        </w:tc>
      </w:tr>
      <w:tr w:rsidR="00A71CF7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Земельные участки </w:t>
            </w:r>
            <w:hyperlink w:anchor="Par617" w:history="1">
              <w:r>
                <w:rPr>
                  <w:rFonts w:ascii="Calibri" w:hAnsi="Calibri" w:cs="Calibri"/>
                  <w:color w:val="0000FF"/>
                </w:rPr>
                <w:t>&lt;9&gt;</w:t>
              </w:r>
            </w:hyperlink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7" w:name="Par324"/>
      <w:bookmarkEnd w:id="7"/>
      <w:r>
        <w:t xml:space="preserve">    3.2. Транспортные средства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A71CF7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собственности </w:t>
            </w:r>
            <w:hyperlink w:anchor="Par618" w:history="1">
              <w:r>
                <w:rPr>
                  <w:rFonts w:ascii="Calibri" w:hAnsi="Calibri" w:cs="Calibri"/>
                  <w:color w:val="0000FF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регистрации</w:t>
            </w:r>
          </w:p>
        </w:tc>
      </w:tr>
      <w:tr w:rsidR="00A71CF7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8" w:name="Par397"/>
      <w:bookmarkEnd w:id="8"/>
      <w:r>
        <w:t xml:space="preserve">    Раздел 4. Сведения о счетах в банках и иных кредитных организациях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A71CF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валюта счета </w:t>
            </w:r>
            <w:hyperlink w:anchor="Par619" w:history="1">
              <w:r>
                <w:rPr>
                  <w:rFonts w:ascii="Calibri" w:hAnsi="Calibri" w:cs="Calibri"/>
                  <w:color w:val="0000FF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Остаток на счете </w:t>
            </w:r>
            <w:hyperlink w:anchor="Par620" w:history="1">
              <w:r>
                <w:rPr>
                  <w:rFonts w:ascii="Calibri" w:hAnsi="Calibri" w:cs="Calibri"/>
                  <w:color w:val="0000FF"/>
                </w:rPr>
                <w:t>&lt;12&gt;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Сумма поступивших на счет денежных средств </w:t>
            </w:r>
            <w:hyperlink w:anchor="Par621" w:history="1">
              <w:r>
                <w:rPr>
                  <w:rFonts w:ascii="Calibri" w:hAnsi="Calibri" w:cs="Calibri"/>
                  <w:color w:val="0000FF"/>
                </w:rPr>
                <w:t>&lt;13&gt;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</w:tr>
      <w:tr w:rsidR="00A71CF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9" w:name="Par430"/>
      <w:bookmarkEnd w:id="9"/>
      <w:r>
        <w:t xml:space="preserve">    Раздел 5. Сведения о ценных бумагах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10" w:name="Par432"/>
      <w:bookmarkEnd w:id="10"/>
      <w:r>
        <w:t xml:space="preserve">    5.1. Акции и иное участие в коммерческих организациях и фондах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и организационно-правовая форма организации </w:t>
            </w:r>
            <w:hyperlink w:anchor="Par622" w:history="1">
              <w:r>
                <w:rPr>
                  <w:rFonts w:ascii="Calibri" w:hAnsi="Calibri" w:cs="Calibri"/>
                  <w:color w:val="0000FF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Уставный капитал </w:t>
            </w:r>
            <w:hyperlink w:anchor="Par623" w:history="1">
              <w:r>
                <w:rPr>
                  <w:rFonts w:ascii="Calibri" w:hAnsi="Calibri" w:cs="Calibri"/>
                  <w:color w:val="0000FF"/>
                </w:rPr>
                <w:t>&lt;15&gt;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Доля участия </w:t>
            </w:r>
            <w:hyperlink w:anchor="Par624" w:history="1">
              <w:r>
                <w:rPr>
                  <w:rFonts w:ascii="Calibri" w:hAnsi="Calibri" w:cs="Calibri"/>
                  <w:color w:val="0000FF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участия </w:t>
            </w:r>
            <w:hyperlink w:anchor="Par625" w:history="1">
              <w:r>
                <w:rPr>
                  <w:rFonts w:ascii="Calibri" w:hAnsi="Calibri" w:cs="Calibri"/>
                  <w:color w:val="0000FF"/>
                </w:rPr>
                <w:t>&lt;17&gt;</w:t>
              </w:r>
            </w:hyperlink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11" w:name="Par477"/>
      <w:bookmarkEnd w:id="11"/>
      <w:r>
        <w:t xml:space="preserve">   5.2. Иные ценные бумаги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ценной бумаги </w:t>
            </w:r>
            <w:hyperlink w:anchor="Par626" w:history="1">
              <w:r>
                <w:rPr>
                  <w:rFonts w:ascii="Calibri" w:hAnsi="Calibri" w:cs="Calibri"/>
                  <w:color w:val="0000FF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стоимость </w:t>
            </w:r>
            <w:hyperlink w:anchor="Par627" w:history="1">
              <w:r>
                <w:rPr>
                  <w:rFonts w:ascii="Calibri" w:hAnsi="Calibri" w:cs="Calibri"/>
                  <w:color w:val="0000FF"/>
                </w:rPr>
                <w:t>&lt;19&gt;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r>
        <w:t xml:space="preserve">    Итого   по   </w:t>
      </w:r>
      <w:hyperlink w:anchor="Par430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A71CF7" w:rsidRDefault="00A71CF7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A71CF7" w:rsidRDefault="00A71CF7">
      <w:pPr>
        <w:pStyle w:val="ConsPlusNonformat"/>
        <w:jc w:val="both"/>
      </w:pPr>
      <w:r>
        <w:t>организациях (руб.), ______________________________________________________</w:t>
      </w:r>
    </w:p>
    <w:p w:rsidR="00A71CF7" w:rsidRDefault="00A71CF7">
      <w:pPr>
        <w:pStyle w:val="ConsPlusNonformat"/>
        <w:jc w:val="both"/>
      </w:pPr>
      <w:r>
        <w:t>______________________________________.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12" w:name="Par533"/>
      <w:bookmarkEnd w:id="12"/>
      <w:r>
        <w:t xml:space="preserve">    Раздел 6. Сведения об обязательствах имущественного характера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bookmarkStart w:id="13" w:name="Par535"/>
      <w:bookmarkEnd w:id="13"/>
      <w:r>
        <w:t xml:space="preserve">    6.1. Объекты недвижимого имущества, находящиеся в пользовании </w:t>
      </w:r>
      <w:hyperlink w:anchor="Par628" w:history="1">
        <w:r>
          <w:rPr>
            <w:color w:val="0000FF"/>
          </w:rPr>
          <w:t>&lt;20&gt;</w:t>
        </w:r>
      </w:hyperlink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имущества </w:t>
            </w:r>
            <w:hyperlink w:anchor="Par629" w:history="1">
              <w:r>
                <w:rPr>
                  <w:rFonts w:ascii="Calibri" w:hAnsi="Calibri" w:cs="Calibri"/>
                  <w:color w:val="0000FF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и сроки пользования </w:t>
            </w:r>
            <w:hyperlink w:anchor="Par630" w:history="1">
              <w:r>
                <w:rPr>
                  <w:rFonts w:ascii="Calibri" w:hAnsi="Calibri" w:cs="Calibri"/>
                  <w:color w:val="0000FF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пользования </w:t>
            </w:r>
            <w:hyperlink w:anchor="Par631" w:history="1">
              <w:r>
                <w:rPr>
                  <w:rFonts w:ascii="Calibri" w:hAnsi="Calibri" w:cs="Calibri"/>
                  <w:color w:val="0000FF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(кв. м)</w:t>
            </w: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bookmarkStart w:id="14" w:name="Par568"/>
      <w:bookmarkEnd w:id="14"/>
      <w:r>
        <w:t xml:space="preserve">    6.2. Срочные обязательства финансового характера </w:t>
      </w:r>
      <w:hyperlink w:anchor="Par632" w:history="1">
        <w:r>
          <w:rPr>
            <w:color w:val="0000FF"/>
          </w:rPr>
          <w:t>&lt;24&gt;</w:t>
        </w:r>
      </w:hyperlink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A71C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Содержание обязательства </w:t>
            </w:r>
            <w:hyperlink w:anchor="Par633" w:history="1">
              <w:r>
                <w:rPr>
                  <w:rFonts w:ascii="Calibri" w:hAnsi="Calibri" w:cs="Calibri"/>
                  <w:color w:val="0000FF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Кредитор (должник) </w:t>
            </w:r>
            <w:hyperlink w:anchor="Par634" w:history="1">
              <w:r>
                <w:rPr>
                  <w:rFonts w:ascii="Calibri" w:hAnsi="Calibri" w:cs="Calibri"/>
                  <w:color w:val="0000FF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Основание возникновения </w:t>
            </w:r>
            <w:hyperlink w:anchor="Par635" w:history="1">
              <w:r>
                <w:rPr>
                  <w:rFonts w:ascii="Calibri" w:hAnsi="Calibri" w:cs="Calibri"/>
                  <w:color w:val="0000FF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Сумма обязательства/размер обязательства по состоянию на отчетную дату </w:t>
            </w:r>
            <w:hyperlink w:anchor="Par636" w:history="1">
              <w:r>
                <w:rPr>
                  <w:rFonts w:ascii="Calibri" w:hAnsi="Calibri" w:cs="Calibri"/>
                  <w:color w:val="0000FF"/>
                </w:rPr>
                <w:t>&lt;28&gt;</w:t>
              </w:r>
            </w:hyperlink>
            <w:r>
              <w:rPr>
                <w:rFonts w:ascii="Calibri" w:hAnsi="Calibri" w:cs="Calibri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Условия обязательства </w:t>
            </w:r>
            <w:hyperlink w:anchor="Par637" w:history="1">
              <w:r>
                <w:rPr>
                  <w:rFonts w:ascii="Calibri" w:hAnsi="Calibri" w:cs="Calibri"/>
                  <w:color w:val="0000FF"/>
                </w:rPr>
                <w:t>&lt;29&gt;</w:t>
              </w:r>
            </w:hyperlink>
          </w:p>
        </w:tc>
      </w:tr>
      <w:tr w:rsidR="00A71C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71C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71CF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1CF7" w:rsidRDefault="00A71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A71CF7" w:rsidRDefault="00A71CF7">
      <w:pPr>
        <w:pStyle w:val="ConsPlusNonformat"/>
        <w:jc w:val="both"/>
      </w:pPr>
    </w:p>
    <w:p w:rsidR="00A71CF7" w:rsidRDefault="00A71CF7">
      <w:pPr>
        <w:pStyle w:val="ConsPlusNonformat"/>
        <w:jc w:val="both"/>
      </w:pPr>
      <w:r>
        <w:t>"__" _______________ 20__ г. 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A71CF7" w:rsidRDefault="00A71CF7">
      <w:pPr>
        <w:pStyle w:val="ConsPlusNonformat"/>
        <w:jc w:val="both"/>
      </w:pPr>
      <w:r>
        <w:t>___________________________________________________________________________</w:t>
      </w:r>
    </w:p>
    <w:p w:rsidR="00A71CF7" w:rsidRDefault="00A71CF7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A71CF7" w:rsidRDefault="00A71CF7">
      <w:pPr>
        <w:pStyle w:val="ConsPlusNonformat"/>
        <w:jc w:val="both"/>
        <w:sectPr w:rsidR="00A71CF7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609"/>
      <w:bookmarkEnd w:id="15"/>
      <w:r>
        <w:rPr>
          <w:rFonts w:ascii="Calibri" w:hAnsi="Calibri" w:cs="Calibri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610"/>
      <w:bookmarkEnd w:id="16"/>
      <w:r>
        <w:rPr>
          <w:rFonts w:ascii="Calibri" w:hAnsi="Calibri" w:cs="Calibri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611"/>
      <w:bookmarkEnd w:id="17"/>
      <w:r>
        <w:rPr>
          <w:rFonts w:ascii="Calibri" w:hAnsi="Calibri" w:cs="Calibri"/>
        </w:rPr>
        <w:t>&lt;3&gt; Указываются доходы (включая пенсии, пособия, иные выплаты) за отчетный период.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612"/>
      <w:bookmarkEnd w:id="18"/>
      <w:r>
        <w:rPr>
          <w:rFonts w:ascii="Calibri" w:hAnsi="Calibri" w:cs="Calibri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613"/>
      <w:bookmarkEnd w:id="19"/>
      <w:r>
        <w:rPr>
          <w:rFonts w:ascii="Calibri" w:hAnsi="Calibri" w:cs="Calibri"/>
        </w:rPr>
        <w:t xml:space="preserve">&lt;5&gt; Сведения о расходах представляются в случаях, установленных </w:t>
      </w:r>
      <w:hyperlink r:id="rId40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614"/>
      <w:bookmarkEnd w:id="20"/>
      <w:r>
        <w:rPr>
          <w:rFonts w:ascii="Calibri" w:hAnsi="Calibri" w:cs="Calibri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615"/>
      <w:bookmarkEnd w:id="21"/>
      <w:r>
        <w:rPr>
          <w:rFonts w:ascii="Calibri" w:hAnsi="Calibri" w:cs="Calibri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616"/>
      <w:bookmarkEnd w:id="22"/>
      <w:r>
        <w:rPr>
          <w:rFonts w:ascii="Calibri" w:hAnsi="Calibri" w:cs="Calibri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1" w:history="1">
        <w:r>
          <w:rPr>
            <w:rFonts w:ascii="Calibri" w:hAnsi="Calibri" w:cs="Calibri"/>
            <w:color w:val="0000FF"/>
          </w:rPr>
          <w:t>частью 1 статьи 4</w:t>
        </w:r>
      </w:hyperlink>
      <w:r>
        <w:rPr>
          <w:rFonts w:ascii="Calibri" w:hAnsi="Calibri" w:cs="Calibri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617"/>
      <w:bookmarkEnd w:id="23"/>
      <w:r>
        <w:rPr>
          <w:rFonts w:ascii="Calibri" w:hAnsi="Calibri" w:cs="Calibri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618"/>
      <w:bookmarkEnd w:id="24"/>
      <w:r>
        <w:rPr>
          <w:rFonts w:ascii="Calibri" w:hAnsi="Calibri" w:cs="Calibri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619"/>
      <w:bookmarkEnd w:id="25"/>
      <w:r>
        <w:rPr>
          <w:rFonts w:ascii="Calibri" w:hAnsi="Calibri" w:cs="Calibri"/>
        </w:rPr>
        <w:t>&lt;11&gt; Указываются вид счета (депозитный, текущий, расчетный, ссудный и другие) и валюта счета.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620"/>
      <w:bookmarkEnd w:id="26"/>
      <w:r>
        <w:rPr>
          <w:rFonts w:ascii="Calibri" w:hAnsi="Calibri" w:cs="Calibri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621"/>
      <w:bookmarkEnd w:id="27"/>
      <w:r>
        <w:rPr>
          <w:rFonts w:ascii="Calibri" w:hAnsi="Calibri" w:cs="Calibri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622"/>
      <w:bookmarkEnd w:id="28"/>
      <w:r>
        <w:rPr>
          <w:rFonts w:ascii="Calibri" w:hAnsi="Calibri" w:cs="Calibri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623"/>
      <w:bookmarkEnd w:id="29"/>
      <w:r>
        <w:rPr>
          <w:rFonts w:ascii="Calibri" w:hAnsi="Calibri" w:cs="Calibri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624"/>
      <w:bookmarkEnd w:id="30"/>
      <w:r>
        <w:rPr>
          <w:rFonts w:ascii="Calibri" w:hAnsi="Calibri" w:cs="Calibri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625"/>
      <w:bookmarkEnd w:id="31"/>
      <w:r>
        <w:rPr>
          <w:rFonts w:ascii="Calibri" w:hAnsi="Calibri" w:cs="Calibri"/>
        </w:rPr>
        <w:t xml:space="preserve">&lt;17&gt; Указываются основание приобретения доли участия (учредительный договор, </w:t>
      </w:r>
      <w:r>
        <w:rPr>
          <w:rFonts w:ascii="Calibri" w:hAnsi="Calibri" w:cs="Calibri"/>
        </w:rPr>
        <w:lastRenderedPageBreak/>
        <w:t>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626"/>
      <w:bookmarkEnd w:id="32"/>
      <w:r>
        <w:rPr>
          <w:rFonts w:ascii="Calibri" w:hAnsi="Calibri" w:cs="Calibri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ar432" w:history="1">
        <w:r>
          <w:rPr>
            <w:rFonts w:ascii="Calibri" w:hAnsi="Calibri" w:cs="Calibri"/>
            <w:color w:val="0000FF"/>
          </w:rPr>
          <w:t>подразделе 5.1</w:t>
        </w:r>
      </w:hyperlink>
      <w:r>
        <w:rPr>
          <w:rFonts w:ascii="Calibri" w:hAnsi="Calibri" w:cs="Calibri"/>
        </w:rPr>
        <w:t xml:space="preserve"> "Акции и иное участие в коммерческих организациях и фондах".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627"/>
      <w:bookmarkEnd w:id="33"/>
      <w:r>
        <w:rPr>
          <w:rFonts w:ascii="Calibri" w:hAnsi="Calibri" w:cs="Calibri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628"/>
      <w:bookmarkEnd w:id="34"/>
      <w:r>
        <w:rPr>
          <w:rFonts w:ascii="Calibri" w:hAnsi="Calibri" w:cs="Calibri"/>
        </w:rPr>
        <w:t>&lt;20&gt; Указываются по состоянию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5" w:name="Par629"/>
      <w:bookmarkEnd w:id="35"/>
      <w:r>
        <w:rPr>
          <w:rFonts w:ascii="Calibri" w:hAnsi="Calibri" w:cs="Calibri"/>
        </w:rPr>
        <w:t>&lt;21&gt; Указывается вид недвижимого имущества (земельный участок, жилой дом, дача и другие).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630"/>
      <w:bookmarkEnd w:id="36"/>
      <w:r>
        <w:rPr>
          <w:rFonts w:ascii="Calibri" w:hAnsi="Calibri" w:cs="Calibri"/>
        </w:rPr>
        <w:t>&lt;22&gt; Указываются вид пользования (аренда, безвозмездное пользование и другие) и сроки пользования.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631"/>
      <w:bookmarkEnd w:id="37"/>
      <w:r>
        <w:rPr>
          <w:rFonts w:ascii="Calibri" w:hAnsi="Calibri" w:cs="Calibri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8" w:name="Par632"/>
      <w:bookmarkEnd w:id="38"/>
      <w:r>
        <w:rPr>
          <w:rFonts w:ascii="Calibri" w:hAnsi="Calibri" w:cs="Calibri"/>
        </w:rPr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9" w:name="Par633"/>
      <w:bookmarkEnd w:id="39"/>
      <w:r>
        <w:rPr>
          <w:rFonts w:ascii="Calibri" w:hAnsi="Calibri" w:cs="Calibri"/>
        </w:rPr>
        <w:t>&lt;25&gt; Указывается существо обязательства (заем, кредит и другие).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634"/>
      <w:bookmarkEnd w:id="40"/>
      <w:r>
        <w:rPr>
          <w:rFonts w:ascii="Calibri" w:hAnsi="Calibri" w:cs="Calibri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1" w:name="Par635"/>
      <w:bookmarkEnd w:id="41"/>
      <w:r>
        <w:rPr>
          <w:rFonts w:ascii="Calibri" w:hAnsi="Calibri" w:cs="Calibri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2" w:name="Par636"/>
      <w:bookmarkEnd w:id="42"/>
      <w:r>
        <w:rPr>
          <w:rFonts w:ascii="Calibri" w:hAnsi="Calibri" w:cs="Calibri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3" w:name="Par637"/>
      <w:bookmarkEnd w:id="43"/>
      <w:r>
        <w:rPr>
          <w:rFonts w:ascii="Calibri" w:hAnsi="Calibri" w:cs="Calibri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71CF7" w:rsidRDefault="00A71C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669C9" w:rsidRDefault="00A71CF7">
      <w:bookmarkStart w:id="44" w:name="_GoBack"/>
      <w:bookmarkEnd w:id="44"/>
    </w:p>
    <w:sectPr w:rsidR="002669C9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F7"/>
    <w:rsid w:val="00402CC5"/>
    <w:rsid w:val="006522B0"/>
    <w:rsid w:val="00A7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71C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71C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D4F380140F8D5018A018EB3FB4838573F83BD1DC8EFB1A166167BD1E2D59CD6CC50BAB5A5EE24mDOAI" TargetMode="External"/><Relationship Id="rId13" Type="http://schemas.openxmlformats.org/officeDocument/2006/relationships/hyperlink" Target="consultantplus://offline/ref=62ED4F380140F8D5018A018EB3FB4838573F83BD1DC8EFB1A166167BD1E2D59CD6CC50BAB5A5EE27mDO6I" TargetMode="External"/><Relationship Id="rId18" Type="http://schemas.openxmlformats.org/officeDocument/2006/relationships/hyperlink" Target="consultantplus://offline/ref=62ED4F380140F8D5018A018EB3FB4838573F83BD15CAEFB1A166167BD1mEO2I" TargetMode="External"/><Relationship Id="rId26" Type="http://schemas.openxmlformats.org/officeDocument/2006/relationships/hyperlink" Target="consultantplus://offline/ref=62ED4F380140F8D5018A018EB3FB4838573C85BE14CAEFB1A166167BD1E2D59CD6CC50BAB5A5EE26mDO9I" TargetMode="External"/><Relationship Id="rId39" Type="http://schemas.openxmlformats.org/officeDocument/2006/relationships/hyperlink" Target="consultantplus://offline/ref=62ED4F380140F8D5018A018EB3FB4838573E85BE1FC9EFB1A166167BD1E2D59CD6CC50BAB5A5EE24mDO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2ED4F380140F8D5018A018EB3FB4838573F83BD15CAEFB1A166167BD1E2D59CD6CC50BAB5A5EE26mDO7I" TargetMode="External"/><Relationship Id="rId34" Type="http://schemas.openxmlformats.org/officeDocument/2006/relationships/hyperlink" Target="consultantplus://offline/ref=62ED4F380140F8D5018A018EB3FB4838573F81BF1DCFEFB1A166167BD1E2D59CD6CC50BAB5A5EE24mDOAI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62ED4F380140F8D5018A018EB3FB4838573F83BD1DC8EFB1A166167BD1mEO2I" TargetMode="External"/><Relationship Id="rId12" Type="http://schemas.openxmlformats.org/officeDocument/2006/relationships/hyperlink" Target="consultantplus://offline/ref=62ED4F380140F8D5018A018EB3FB4838573F83BD1DC8EFB1A166167BD1E2D59CD6CC50BAB5A5EE27mDO9I" TargetMode="External"/><Relationship Id="rId17" Type="http://schemas.openxmlformats.org/officeDocument/2006/relationships/hyperlink" Target="consultantplus://offline/ref=62ED4F380140F8D5018A018EB3FB4838573F83BD1DC8EFB1A166167BD1E2D59CD6CC50BAB5A5EE25mDOCI" TargetMode="External"/><Relationship Id="rId25" Type="http://schemas.openxmlformats.org/officeDocument/2006/relationships/hyperlink" Target="consultantplus://offline/ref=62ED4F380140F8D5018A018EB3FB4838573C85BE14CAEFB1A166167BD1mEO2I" TargetMode="External"/><Relationship Id="rId33" Type="http://schemas.openxmlformats.org/officeDocument/2006/relationships/hyperlink" Target="consultantplus://offline/ref=62ED4F380140F8D5018A018EB3FB4838573F81BF1DCFEFB1A166167BD1E2D59CD6CC50BAB5A5EE24mDODI" TargetMode="External"/><Relationship Id="rId38" Type="http://schemas.openxmlformats.org/officeDocument/2006/relationships/hyperlink" Target="consultantplus://offline/ref=62ED4F380140F8D5018A018EB3FB4838573C82B91DC4EFB1A166167BD1mEO2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2ED4F380140F8D5018A018EB3FB4838573F83BD1DC8EFB1A166167BD1E2D59CD6CC50BAB5A4EF20mDOAI" TargetMode="External"/><Relationship Id="rId20" Type="http://schemas.openxmlformats.org/officeDocument/2006/relationships/hyperlink" Target="consultantplus://offline/ref=62ED4F380140F8D5018A018EB3FB4838573F83BD15CAEFB1A166167BD1mEO2I" TargetMode="External"/><Relationship Id="rId29" Type="http://schemas.openxmlformats.org/officeDocument/2006/relationships/hyperlink" Target="consultantplus://offline/ref=62ED4F380140F8D5018A018EB3FB4838573F81BF1DCFEFB1A166167BD1E2D59CD6CC50BAB5A5EE26mDO9I" TargetMode="External"/><Relationship Id="rId41" Type="http://schemas.openxmlformats.org/officeDocument/2006/relationships/hyperlink" Target="consultantplus://offline/ref=62ED4F380140F8D5018A018EB3FB4838573E85BE18CEEFB1A166167BD1E2D59CD6CC50BAB5A5EE25mDO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D4F380140F8D5018A018EB3FB4838573E85BE1FC9EFB1A166167BD1mEO2I" TargetMode="External"/><Relationship Id="rId11" Type="http://schemas.openxmlformats.org/officeDocument/2006/relationships/hyperlink" Target="consultantplus://offline/ref=62ED4F380140F8D5018A018EB3FB4838573F83BD1DC8EFB1A166167BD1E2D59CD6CC50BAB5A5EE27mDO8I" TargetMode="External"/><Relationship Id="rId24" Type="http://schemas.openxmlformats.org/officeDocument/2006/relationships/hyperlink" Target="consultantplus://offline/ref=62ED4F380140F8D5018A018EB3FB4838573F83BD15CAEFB1A166167BD1E2D59CD6CC50BAB5A5EE24mDO9I" TargetMode="External"/><Relationship Id="rId32" Type="http://schemas.openxmlformats.org/officeDocument/2006/relationships/hyperlink" Target="consultantplus://offline/ref=62ED4F380140F8D5018A018EB3FB4838573F81BF1DCFEFB1A166167BD1E2D59CD6CC50BAB5A5EE24mDOCI" TargetMode="External"/><Relationship Id="rId37" Type="http://schemas.openxmlformats.org/officeDocument/2006/relationships/hyperlink" Target="consultantplus://offline/ref=62ED4F380140F8D5018A018EB3FB4838573C82B91DC4EFB1A166167BD1E2D59CD6CC50BAB5A5EE25mDOBI" TargetMode="External"/><Relationship Id="rId40" Type="http://schemas.openxmlformats.org/officeDocument/2006/relationships/hyperlink" Target="consultantplus://offline/ref=62ED4F380140F8D5018A018EB3FB4838573E85BE1FC9EFB1A166167BD1E2D59CD6CC50BAB5A5EE24mDO9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2ED4F380140F8D5018A018EB3FB4838573F83BD1DC8EFB1A166167BD1E2D59CD6CC50BAB5A5EE24mDO9I" TargetMode="External"/><Relationship Id="rId23" Type="http://schemas.openxmlformats.org/officeDocument/2006/relationships/hyperlink" Target="consultantplus://offline/ref=62ED4F380140F8D5018A018EB3FB4838573F83BD15CAEFB1A166167BD1E2D59CD6CC50BAB5A5EE27mDODI" TargetMode="External"/><Relationship Id="rId28" Type="http://schemas.openxmlformats.org/officeDocument/2006/relationships/hyperlink" Target="consultantplus://offline/ref=62ED4F380140F8D5018A018EB3FB4838573F81BF1DCFEFB1A166167BD1mEO2I" TargetMode="External"/><Relationship Id="rId36" Type="http://schemas.openxmlformats.org/officeDocument/2006/relationships/hyperlink" Target="consultantplus://offline/ref=62ED4F380140F8D5018A018EB3FB4838573C82B91DC4EFB1A166167BD1mEO2I" TargetMode="External"/><Relationship Id="rId10" Type="http://schemas.openxmlformats.org/officeDocument/2006/relationships/hyperlink" Target="consultantplus://offline/ref=62ED4F380140F8D5018A018EB3FB4838573F83BD1DC8EFB1A166167BD1E2D59CD6CC50BAB5A5EE26mDO7I" TargetMode="External"/><Relationship Id="rId19" Type="http://schemas.openxmlformats.org/officeDocument/2006/relationships/hyperlink" Target="consultantplus://offline/ref=62ED4F380140F8D5018A018EB3FB4838573F83BD15CAEFB1A166167BD1E2D59CD6CC50BAB5A5EE24mDOAI" TargetMode="External"/><Relationship Id="rId31" Type="http://schemas.openxmlformats.org/officeDocument/2006/relationships/hyperlink" Target="consultantplus://offline/ref=62ED4F380140F8D5018A018EB3FB4838573F81BF1DCFEFB1A166167BD1E2D59CD6CC50BAB5A5EE24mDO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ED4F380140F8D5018A018EB3FB4838573F83BD1DC8EFB1A166167BD1mEO2I" TargetMode="External"/><Relationship Id="rId14" Type="http://schemas.openxmlformats.org/officeDocument/2006/relationships/hyperlink" Target="consultantplus://offline/ref=62ED4F380140F8D5018A018EB3FB4838573F83BD1DC8EFB1A166167BD1E2D59CD6CC50BAB5A5EE24mDOAI" TargetMode="External"/><Relationship Id="rId22" Type="http://schemas.openxmlformats.org/officeDocument/2006/relationships/hyperlink" Target="consultantplus://offline/ref=62ED4F380140F8D5018A018EB3FB4838573F83BD15CAEFB1A166167BD1E2D59CD6CC50BAB5A5EE27mDOCI" TargetMode="External"/><Relationship Id="rId27" Type="http://schemas.openxmlformats.org/officeDocument/2006/relationships/hyperlink" Target="consultantplus://offline/ref=62ED4F380140F8D5018A018EB3FB4838573F83BD15CAEFB1A166167BD1E2D59CD6CC50BAB5A5EE24mDOAI" TargetMode="External"/><Relationship Id="rId30" Type="http://schemas.openxmlformats.org/officeDocument/2006/relationships/hyperlink" Target="consultantplus://offline/ref=62ED4F380140F8D5018A018EB3FB4838573F81BF1DCFEFB1A166167BD1E2D59CD6CC50BAB5A5EE24mDOEI" TargetMode="External"/><Relationship Id="rId35" Type="http://schemas.openxmlformats.org/officeDocument/2006/relationships/hyperlink" Target="consultantplus://offline/ref=62ED4F380140F8D5018A018EB3FB4838573F81BF1DCFEFB1A166167BD1E2D59CD6CC50BAB5A5EE25mDOEI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Пушкарёва Елена Александровна</dc:creator>
  <cp:lastModifiedBy>Пушкарёва Елена Александровна</cp:lastModifiedBy>
  <cp:revision>1</cp:revision>
  <dcterms:created xsi:type="dcterms:W3CDTF">2015-02-17T08:14:00Z</dcterms:created>
  <dcterms:modified xsi:type="dcterms:W3CDTF">2015-02-17T08:14:00Z</dcterms:modified>
</cp:coreProperties>
</file>